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2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0"/>
      </w:tblGrid>
      <w:tr w:rsidR="002873D6" w:rsidRPr="002873D6" w14:paraId="7C30ADA7" w14:textId="77777777" w:rsidTr="002873D6"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A3142" w14:textId="66CDAE9E" w:rsidR="002873D6" w:rsidRPr="00A92272" w:rsidRDefault="00AD2377" w:rsidP="00AD2377">
            <w:pPr>
              <w:spacing w:after="0" w:line="240" w:lineRule="auto"/>
              <w:outlineLvl w:val="0"/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48"/>
                <w:szCs w:val="48"/>
                <w:lang w:val="es-MX"/>
              </w:rPr>
            </w:pPr>
            <w:r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39"/>
                <w:szCs w:val="39"/>
                <w:bdr w:val="none" w:sz="0" w:space="0" w:color="auto" w:frame="1"/>
              </w:rPr>
              <w:t xml:space="preserve">                        </w:t>
            </w:r>
            <w:r w:rsidR="009A62D7" w:rsidRPr="00A92272">
              <w:rPr>
                <w:rFonts w:ascii="National2" w:eastAsia="Times New Roman" w:hAnsi="National2" w:cs="Times New Roman"/>
                <w:b/>
                <w:bCs/>
                <w:color w:val="008323"/>
                <w:kern w:val="36"/>
                <w:sz w:val="48"/>
                <w:szCs w:val="48"/>
                <w:bdr w:val="none" w:sz="0" w:space="0" w:color="auto" w:frame="1"/>
                <w:lang w:val="es-MX"/>
              </w:rPr>
              <w:t>Cuestionario de Derechos Civiles</w:t>
            </w:r>
          </w:p>
        </w:tc>
      </w:tr>
    </w:tbl>
    <w:p w14:paraId="7282E975" w14:textId="47A3F8DE" w:rsidR="002873D6" w:rsidRDefault="002873D6" w:rsidP="002873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2873D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31421F1" w14:textId="77777777" w:rsidR="009A62D7" w:rsidRPr="00A92272" w:rsidRDefault="009A62D7" w:rsidP="008163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MX"/>
        </w:rPr>
      </w:pPr>
      <w:r w:rsidRPr="00A92272">
        <w:rPr>
          <w:rFonts w:ascii="Arial" w:eastAsia="Times New Roman" w:hAnsi="Arial" w:cs="Arial"/>
          <w:sz w:val="20"/>
          <w:szCs w:val="20"/>
          <w:lang w:val="es-MX"/>
        </w:rPr>
        <w:t>Debes obtener una puntuación de 80 para aprobar: cada pregunta tiene 10 puntos</w:t>
      </w:r>
    </w:p>
    <w:p w14:paraId="4DF5D60A" w14:textId="77777777" w:rsidR="002873D6" w:rsidRPr="002873D6" w:rsidRDefault="002873D6" w:rsidP="002873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p w14:paraId="6376C7EA" w14:textId="06D4791B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1. 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La discriminación es un acto adverso contra una persona basado en una o más de las clases protegidas.</w:t>
      </w:r>
    </w:p>
    <w:p w14:paraId="545E2C25" w14:textId="2A562134" w:rsidR="009A62D7" w:rsidRPr="00A92272" w:rsidRDefault="002873D6" w:rsidP="009430DE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7745D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25pt;height:17.25pt" o:ole="">
            <v:imagedata r:id="rId4" o:title=""/>
          </v:shape>
          <w:control r:id="rId5" w:name="DefaultOcxName" w:shapeid="_x0000_i1092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Verdadero</w:t>
      </w:r>
    </w:p>
    <w:p w14:paraId="12026093" w14:textId="7466F2FA" w:rsidR="009A62D7" w:rsidRPr="00A92272" w:rsidRDefault="002873D6" w:rsidP="005734DE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4C8680DF">
          <v:shape id="_x0000_i1095" type="#_x0000_t75" style="width:20.25pt;height:17.25pt" o:ole="">
            <v:imagedata r:id="rId6" o:title=""/>
          </v:shape>
          <w:control r:id="rId7" w:name="DefaultOcxName1" w:shapeid="_x0000_i1095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Falso</w:t>
      </w:r>
    </w:p>
    <w:p w14:paraId="526DE5C2" w14:textId="77777777" w:rsidR="009A62D7" w:rsidRPr="00A92272" w:rsidRDefault="002873D6" w:rsidP="00BB3EA3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2. 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¿Cuáles son los tres elementos básicos de la notificación pública? </w:t>
      </w:r>
      <w:r w:rsidR="009A62D7" w:rsidRPr="00A92272">
        <w:rPr>
          <w:rFonts w:ascii="Mateo" w:eastAsia="Times New Roman" w:hAnsi="Mateo" w:cs="Arial"/>
          <w:color w:val="FFFFFF"/>
          <w:sz w:val="24"/>
          <w:szCs w:val="24"/>
          <w:bdr w:val="none" w:sz="0" w:space="0" w:color="auto" w:frame="1"/>
          <w:lang w:val="es-MX"/>
        </w:rPr>
        <w:t>w</w:t>
      </w:r>
    </w:p>
    <w:p w14:paraId="1393D4EC" w14:textId="51761A6C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F0ABDF5">
          <v:shape id="_x0000_i1098" type="#_x0000_t75" style="width:20.25pt;height:17.25pt" o:ole="">
            <v:imagedata r:id="rId6" o:title=""/>
          </v:shape>
          <w:control r:id="rId8" w:name="DefaultOcxName2" w:shapeid="_x0000_i1098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Disponibilidad del programa, horario de atención de la agencia, información sobre quejas</w:t>
      </w:r>
    </w:p>
    <w:p w14:paraId="295C21DE" w14:textId="6883952A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3A263CC4">
          <v:shape id="_x0000_i1101" type="#_x0000_t75" style="width:20.25pt;height:17.25pt" o:ole="">
            <v:imagedata r:id="rId6" o:title=""/>
          </v:shape>
          <w:control r:id="rId9" w:name="DefaultOcxName3" w:shapeid="_x0000_i1101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Disponibilidad del programa, Información sobre quejas, Declaración de no discriminación</w:t>
      </w:r>
    </w:p>
    <w:p w14:paraId="4E8BF875" w14:textId="4978C894" w:rsidR="002873D6" w:rsidRPr="00A92272" w:rsidRDefault="002873D6" w:rsidP="002873D6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67F60018">
          <v:shape id="_x0000_i1104" type="#_x0000_t75" style="width:20.25pt;height:17.25pt" o:ole="">
            <v:imagedata r:id="rId6" o:title=""/>
          </v:shape>
          <w:control r:id="rId10" w:name="DefaultOcxName4" w:shapeid="_x0000_i1104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Pautas del programa, Información sobre quejas, Declaración de no discriminación</w:t>
      </w:r>
    </w:p>
    <w:p w14:paraId="03CE0B2D" w14:textId="2036C046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3. 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¿Cuáles son las clases protegidas?</w:t>
      </w:r>
    </w:p>
    <w:p w14:paraId="0B9880AE" w14:textId="72631378" w:rsidR="009A62D7" w:rsidRPr="00A92272" w:rsidRDefault="002873D6" w:rsidP="00435DE9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636E9134">
          <v:shape id="_x0000_i1107" type="#_x0000_t75" style="width:20.25pt;height:17.25pt" o:ole="">
            <v:imagedata r:id="rId6" o:title=""/>
          </v:shape>
          <w:control r:id="rId11" w:name="DefaultOcxName5" w:shapeid="_x0000_i1107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edad, color, origen nacional, raza, sexo</w:t>
      </w:r>
    </w:p>
    <w:p w14:paraId="69F1658F" w14:textId="6B70F154" w:rsidR="009A62D7" w:rsidRPr="00A92272" w:rsidRDefault="002873D6" w:rsidP="007660D3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23C554BB">
          <v:shape id="_x0000_i1110" type="#_x0000_t75" style="width:20.25pt;height:17.25pt" o:ole="">
            <v:imagedata r:id="rId6" o:title=""/>
          </v:shape>
          <w:control r:id="rId12" w:name="DefaultOcxName6" w:shapeid="_x0000_i1110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raza, edad, color, sexo, origen nacional, discapacidad</w:t>
      </w:r>
    </w:p>
    <w:p w14:paraId="4CAB00D9" w14:textId="2D1F2246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64503F6E">
          <v:shape id="_x0000_i1113" type="#_x0000_t75" style="width:20.25pt;height:17.25pt" o:ole="">
            <v:imagedata r:id="rId6" o:title=""/>
          </v:shape>
          <w:control r:id="rId13" w:name="DefaultOcxName7" w:shapeid="_x0000_i1113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edad, color, raza, religión, sexo</w:t>
      </w:r>
    </w:p>
    <w:p w14:paraId="574C6B55" w14:textId="4D9ADB3E" w:rsidR="002873D6" w:rsidRPr="00A92272" w:rsidRDefault="002873D6" w:rsidP="002873D6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759E5352">
          <v:shape id="_x0000_i1116" type="#_x0000_t75" style="width:20.25pt;height:17.25pt" o:ole="">
            <v:imagedata r:id="rId6" o:title=""/>
          </v:shape>
          <w:control r:id="rId14" w:name="DefaultOcxName8" w:shapeid="_x0000_i1116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raza, religión, color, sexo, discapacidad, edad</w:t>
      </w:r>
    </w:p>
    <w:p w14:paraId="0D7FC572" w14:textId="1B375B68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4. 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Las pautas del programa, la información sobre quejas y la declaración de no discriminación son los elementos de la notificación pública</w:t>
      </w:r>
      <w:r w:rsid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.</w:t>
      </w:r>
    </w:p>
    <w:p w14:paraId="79C66739" w14:textId="6781CF71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5EF745D">
          <v:shape id="_x0000_i1119" type="#_x0000_t75" style="width:20.25pt;height:17.25pt" o:ole="">
            <v:imagedata r:id="rId6" o:title=""/>
          </v:shape>
          <w:control r:id="rId15" w:name="DefaultOcxName9" w:shapeid="_x0000_i1119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Verdadero</w:t>
      </w:r>
    </w:p>
    <w:p w14:paraId="222AA406" w14:textId="5FAC3917" w:rsidR="009A62D7" w:rsidRPr="00A92272" w:rsidRDefault="002873D6" w:rsidP="005D757B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E4FEC20">
          <v:shape id="_x0000_i1122" type="#_x0000_t75" style="width:20.25pt;height:17.25pt" o:ole="">
            <v:imagedata r:id="rId6" o:title=""/>
          </v:shape>
          <w:control r:id="rId16" w:name="DefaultOcxName10" w:shapeid="_x0000_i1122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Falso</w:t>
      </w:r>
    </w:p>
    <w:p w14:paraId="3F42E125" w14:textId="4A6B1B8B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5. 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¿Qué significa LEP?</w:t>
      </w:r>
    </w:p>
    <w:p w14:paraId="3E2BBAE6" w14:textId="5018791B" w:rsidR="009A62D7" w:rsidRPr="00A92272" w:rsidRDefault="002873D6" w:rsidP="00D34318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3B226762">
          <v:shape id="_x0000_i1125" type="#_x0000_t75" style="width:20.25pt;height:17.25pt" o:ole="">
            <v:imagedata r:id="rId6" o:title=""/>
          </v:shape>
          <w:control r:id="rId17" w:name="DefaultOcxName11" w:shapeid="_x0000_i1125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Salta con mayor precisión</w:t>
      </w:r>
    </w:p>
    <w:p w14:paraId="1813226F" w14:textId="663245B5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31E4F9B0">
          <v:shape id="_x0000_i1128" type="#_x0000_t75" style="width:20.25pt;height:17.25pt" o:ole="">
            <v:imagedata r:id="rId6" o:title=""/>
          </v:shape>
          <w:control r:id="rId18" w:name="DefaultOcxName12" w:shapeid="_x0000_i1128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Dominio limitado del inglés</w:t>
      </w:r>
    </w:p>
    <w:p w14:paraId="311CAB01" w14:textId="5F0BBC29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384B9BAC">
          <v:shape id="_x0000_i1131" type="#_x0000_t75" style="width:20.25pt;height:17.25pt" o:ole="">
            <v:imagedata r:id="rId6" o:title=""/>
          </v:shape>
          <w:control r:id="rId19" w:name="DefaultOcxName13" w:shapeid="_x0000_i1131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Programa de Inscripción Limitada</w:t>
      </w:r>
    </w:p>
    <w:p w14:paraId="7F294005" w14:textId="22225588" w:rsidR="009A62D7" w:rsidRPr="00A92272" w:rsidRDefault="002873D6" w:rsidP="00163061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479FDAF1">
          <v:shape id="_x0000_i1134" type="#_x0000_t75" style="width:20.25pt;height:17.25pt" o:ole="">
            <v:imagedata r:id="rId6" o:title=""/>
          </v:shape>
          <w:control r:id="rId20" w:name="DefaultOcxName14" w:shapeid="_x0000_i1134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Competencia en Educación Jurídica</w:t>
      </w:r>
    </w:p>
    <w:p w14:paraId="09D673BF" w14:textId="77777777" w:rsidR="009A62D7" w:rsidRPr="00A92272" w:rsidRDefault="002873D6" w:rsidP="00404CCB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6. 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Los tres tipos de revisiones de cumplimiento son... </w:t>
      </w:r>
      <w:r w:rsidR="009A62D7" w:rsidRPr="00A92272">
        <w:rPr>
          <w:rFonts w:ascii="Mateo" w:eastAsia="Times New Roman" w:hAnsi="Mateo" w:cs="Arial"/>
          <w:color w:val="FFFFFF"/>
          <w:sz w:val="24"/>
          <w:szCs w:val="24"/>
          <w:bdr w:val="none" w:sz="0" w:space="0" w:color="auto" w:frame="1"/>
          <w:lang w:val="es-MX"/>
        </w:rPr>
        <w:t>w</w:t>
      </w:r>
    </w:p>
    <w:p w14:paraId="17A729FF" w14:textId="52B95D78" w:rsidR="009A62D7" w:rsidRPr="00A92272" w:rsidRDefault="002873D6" w:rsidP="00D95F91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A9F3800">
          <v:shape id="_x0000_i1137" type="#_x0000_t75" style="width:20.25pt;height:17.25pt" o:ole="">
            <v:imagedata r:id="rId6" o:title=""/>
          </v:shape>
          <w:control r:id="rId21" w:name="DefaultOcxName15" w:shapeid="_x0000_i1137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Preaprobación/Pre</w:t>
      </w:r>
      <w:r w:rsid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-A</w: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djudicación</w:t>
      </w:r>
      <w:r w:rsid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 xml:space="preserve">, </w: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Rutina/Post-</w:t>
      </w:r>
      <w:r w:rsidR="00A92272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Adjudicación, Anual</w:t>
      </w:r>
    </w:p>
    <w:p w14:paraId="7E41D618" w14:textId="6B6A1DC0" w:rsidR="009A62D7" w:rsidRPr="00A92272" w:rsidRDefault="002873D6" w:rsidP="00C61E25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293439C8">
          <v:shape id="_x0000_i1140" type="#_x0000_t75" style="width:20.25pt;height:17.25pt" o:ole="">
            <v:imagedata r:id="rId6" o:title=""/>
          </v:shape>
          <w:control r:id="rId22" w:name="DefaultOcxName16" w:shapeid="_x0000_i1140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Preaprobación/Pre-Adjudicación, Rutina/Post-Adjudicación, Especial</w:t>
      </w:r>
    </w:p>
    <w:p w14:paraId="0D12645C" w14:textId="5E7E41B5" w:rsidR="009A62D7" w:rsidRPr="00A92272" w:rsidRDefault="002873D6" w:rsidP="004A51E3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3998911">
          <v:shape id="_x0000_i1143" type="#_x0000_t75" style="width:20.25pt;height:17.25pt" o:ole="">
            <v:imagedata r:id="rId6" o:title=""/>
          </v:shape>
          <w:control r:id="rId23" w:name="DefaultOcxName17" w:shapeid="_x0000_i1143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Preaprobación/Pre</w:t>
      </w:r>
      <w:r w:rsid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-A</w: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djudicación, Anual, Especial</w:t>
      </w:r>
    </w:p>
    <w:p w14:paraId="42731DEA" w14:textId="1BE66147" w:rsidR="009A62D7" w:rsidRPr="00A92272" w:rsidRDefault="002873D6" w:rsidP="007F336C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7. 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"Tome medidas razonables para </w:t>
      </w:r>
      <w:r w:rsidR="00A92272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proporcionar…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. </w:t>
      </w:r>
      <w:r w:rsidR="009A62D7" w:rsidRPr="00A92272">
        <w:rPr>
          <w:rFonts w:ascii="Mateo" w:eastAsia="Times New Roman" w:hAnsi="Mateo" w:cs="Arial"/>
          <w:color w:val="FFFFFF"/>
          <w:sz w:val="24"/>
          <w:szCs w:val="24"/>
          <w:bdr w:val="none" w:sz="0" w:space="0" w:color="auto" w:frame="1"/>
          <w:lang w:val="es-MX"/>
        </w:rPr>
        <w:t>w</w:t>
      </w:r>
    </w:p>
    <w:p w14:paraId="725B954E" w14:textId="401F8F5D" w:rsidR="009A62D7" w:rsidRPr="00A92272" w:rsidRDefault="002873D6" w:rsidP="0048129F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442C4218">
          <v:shape id="_x0000_i1146" type="#_x0000_t75" style="width:20.25pt;height:17.25pt" o:ole="">
            <v:imagedata r:id="rId6" o:title=""/>
          </v:shape>
          <w:control r:id="rId24" w:name="DefaultOcxName18" w:shapeid="_x0000_i1146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ganar billetes de lotería"</w:t>
      </w:r>
    </w:p>
    <w:p w14:paraId="5E76DA4B" w14:textId="1479DAF5" w:rsidR="009A62D7" w:rsidRPr="00A92272" w:rsidRDefault="002873D6" w:rsidP="009B7AAC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70F0624A">
          <v:shape id="_x0000_i1149" type="#_x0000_t75" style="width:20.25pt;height:17.25pt" o:ole="">
            <v:imagedata r:id="rId6" o:title=""/>
          </v:shape>
          <w:control r:id="rId25" w:name="DefaultOcxName19" w:shapeid="_x0000_i1149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acceso significativo"</w:t>
      </w:r>
    </w:p>
    <w:p w14:paraId="21D54EAD" w14:textId="07689DAC" w:rsidR="002873D6" w:rsidRPr="00A92272" w:rsidRDefault="002873D6" w:rsidP="002873D6">
      <w:pPr>
        <w:spacing w:line="240" w:lineRule="auto"/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0F7AD57">
          <v:shape id="_x0000_i1152" type="#_x0000_t75" style="width:20.25pt;height:17.25pt" o:ole="">
            <v:imagedata r:id="rId6" o:title=""/>
          </v:shape>
          <w:control r:id="rId26" w:name="DefaultOcxName20" w:shapeid="_x0000_i1152"/>
        </w:object>
      </w:r>
      <w:r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LEP"</w:t>
      </w:r>
    </w:p>
    <w:p w14:paraId="41A08F3D" w14:textId="77777777" w:rsidR="002873D6" w:rsidRPr="00A92272" w:rsidRDefault="002873D6" w:rsidP="002873D6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</w:p>
    <w:p w14:paraId="719C56F6" w14:textId="77777777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</w:pPr>
    </w:p>
    <w:p w14:paraId="28746E04" w14:textId="77777777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</w:pPr>
    </w:p>
    <w:p w14:paraId="2FDB30B1" w14:textId="77777777" w:rsidR="009A62D7" w:rsidRPr="00A92272" w:rsidRDefault="002873D6" w:rsidP="00373502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8. 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¿Cuál de los siguientes requisitos de derechos civiles se utiliza para resolver un incumplimiento? </w:t>
      </w:r>
      <w:r w:rsidR="009A62D7" w:rsidRPr="00A92272">
        <w:rPr>
          <w:rFonts w:ascii="Mateo" w:eastAsia="Times New Roman" w:hAnsi="Mateo" w:cs="Arial"/>
          <w:color w:val="FFFFFF"/>
          <w:sz w:val="24"/>
          <w:szCs w:val="24"/>
          <w:bdr w:val="none" w:sz="0" w:space="0" w:color="auto" w:frame="1"/>
          <w:lang w:val="es-MX"/>
        </w:rPr>
        <w:t>w</w:t>
      </w:r>
    </w:p>
    <w:p w14:paraId="47E77DEB" w14:textId="5FFDCFE5" w:rsidR="009A62D7" w:rsidRPr="00A92272" w:rsidRDefault="002873D6" w:rsidP="00297FAE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48C1B134">
          <v:shape id="_x0000_i1155" type="#_x0000_t75" style="width:20.25pt;height:17.25pt" o:ole="">
            <v:imagedata r:id="rId6" o:title=""/>
          </v:shape>
          <w:control r:id="rId27" w:name="DefaultOcxName21" w:shapeid="_x0000_i1155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Ley</w:t>
      </w:r>
    </w:p>
    <w:p w14:paraId="79D2403C" w14:textId="794A82A4" w:rsidR="009A62D7" w:rsidRPr="00A92272" w:rsidRDefault="002873D6" w:rsidP="00C2352F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49B8067C">
          <v:shape id="_x0000_i1158" type="#_x0000_t75" style="width:20.25pt;height:17.25pt" o:ole="">
            <v:imagedata r:id="rId6" o:title=""/>
          </v:shape>
          <w:control r:id="rId28" w:name="DefaultOcxName22" w:shapeid="_x0000_i1158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Política</w:t>
      </w:r>
    </w:p>
    <w:p w14:paraId="04777912" w14:textId="6630978A" w:rsidR="009A62D7" w:rsidRPr="00A92272" w:rsidRDefault="002873D6" w:rsidP="006C3B68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33DDA0C9">
          <v:shape id="_x0000_i1161" type="#_x0000_t75" style="width:20.25pt;height:17.25pt" o:ole="">
            <v:imagedata r:id="rId6" o:title=""/>
          </v:shape>
          <w:control r:id="rId29" w:name="DefaultOcxName23" w:shapeid="_x0000_i1161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Directrices</w:t>
      </w:r>
    </w:p>
    <w:p w14:paraId="10128781" w14:textId="762828FA" w:rsidR="009A62D7" w:rsidRPr="00A92272" w:rsidRDefault="002873D6" w:rsidP="006B1850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86DFB69">
          <v:shape id="_x0000_i1164" type="#_x0000_t75" style="width:20.25pt;height:17.25pt" o:ole="">
            <v:imagedata r:id="rId6" o:title=""/>
          </v:shape>
          <w:control r:id="rId30" w:name="DefaultOcxName24" w:shapeid="_x0000_i1164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Todo lo anterior</w:t>
      </w:r>
    </w:p>
    <w:p w14:paraId="3200190E" w14:textId="194EF6E5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9. 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Los clientes son.... </w:t>
      </w:r>
      <w:r w:rsidR="009A62D7" w:rsidRPr="00A92272">
        <w:rPr>
          <w:rFonts w:ascii="Mateo" w:eastAsia="Times New Roman" w:hAnsi="Mateo" w:cs="Arial"/>
          <w:color w:val="FFFFFF"/>
          <w:sz w:val="24"/>
          <w:szCs w:val="24"/>
          <w:bdr w:val="none" w:sz="0" w:space="0" w:color="auto" w:frame="1"/>
          <w:lang w:val="es-MX"/>
        </w:rPr>
        <w:t>w</w:t>
      </w:r>
    </w:p>
    <w:p w14:paraId="48CDFE69" w14:textId="72258FD6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0E52D46C">
          <v:shape id="_x0000_i1167" type="#_x0000_t75" style="width:20.25pt;height:17.25pt" o:ole="">
            <v:imagedata r:id="rId6" o:title=""/>
          </v:shape>
          <w:control r:id="rId31" w:name="DefaultOcxName25" w:shapeid="_x0000_i1167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Solicitantes</w:t>
      </w:r>
    </w:p>
    <w:p w14:paraId="21A5D132" w14:textId="7D7F67F9" w:rsidR="002873D6" w:rsidRPr="00A92272" w:rsidRDefault="002873D6" w:rsidP="002873D6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1AABEE95">
          <v:shape id="_x0000_i1170" type="#_x0000_t75" style="width:20.25pt;height:17.25pt" o:ole="">
            <v:imagedata r:id="rId6" o:title=""/>
          </v:shape>
          <w:control r:id="rId32" w:name="DefaultOcxName26" w:shapeid="_x0000_i1170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Participantes</w:t>
      </w:r>
    </w:p>
    <w:p w14:paraId="0FA4983F" w14:textId="4CCF6130" w:rsidR="009A62D7" w:rsidRPr="00A92272" w:rsidRDefault="002873D6" w:rsidP="00B4244E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0EC7836">
          <v:shape id="_x0000_i1173" type="#_x0000_t75" style="width:20.25pt;height:17.25pt" o:ole="">
            <v:imagedata r:id="rId6" o:title=""/>
          </v:shape>
          <w:control r:id="rId33" w:name="DefaultOcxName27" w:shapeid="_x0000_i1173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El público</w:t>
      </w:r>
    </w:p>
    <w:p w14:paraId="5FC458BD" w14:textId="450E70D9" w:rsidR="009A62D7" w:rsidRPr="00A92272" w:rsidRDefault="002873D6" w:rsidP="00C605C8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1ACC7E4B">
          <v:shape id="_x0000_i1176" type="#_x0000_t75" style="width:20.25pt;height:17.25pt" o:ole="">
            <v:imagedata r:id="rId6" o:title=""/>
          </v:shape>
          <w:control r:id="rId34" w:name="DefaultOcxName28" w:shapeid="_x0000_i1176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Todo lo anterior</w:t>
      </w:r>
    </w:p>
    <w:p w14:paraId="3749062B" w14:textId="264C6A3A" w:rsidR="002873D6" w:rsidRPr="00A92272" w:rsidRDefault="002873D6" w:rsidP="002873D6">
      <w:pPr>
        <w:spacing w:after="0" w:line="240" w:lineRule="auto"/>
        <w:outlineLvl w:val="3"/>
        <w:rPr>
          <w:rFonts w:ascii="National2" w:eastAsia="Times New Roman" w:hAnsi="National2" w:cs="Arial"/>
          <w:color w:val="404040"/>
          <w:sz w:val="30"/>
          <w:szCs w:val="30"/>
          <w:lang w:val="es-MX"/>
        </w:rPr>
      </w:pPr>
      <w:r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>10. </w:t>
      </w:r>
      <w:r w:rsidR="009A62D7" w:rsidRPr="00A92272">
        <w:rPr>
          <w:rFonts w:ascii="National2" w:eastAsia="Times New Roman" w:hAnsi="National2" w:cs="Arial"/>
          <w:color w:val="404040"/>
          <w:sz w:val="30"/>
          <w:szCs w:val="30"/>
          <w:bdr w:val="none" w:sz="0" w:space="0" w:color="auto" w:frame="1"/>
          <w:lang w:val="es-MX"/>
        </w:rPr>
        <w:t xml:space="preserve">VRA significa ... </w:t>
      </w:r>
      <w:r w:rsidR="009A62D7" w:rsidRPr="00A92272">
        <w:rPr>
          <w:rFonts w:ascii="Mateo" w:eastAsia="Times New Roman" w:hAnsi="Mateo" w:cs="Arial"/>
          <w:color w:val="FFFFFF"/>
          <w:sz w:val="24"/>
          <w:szCs w:val="24"/>
          <w:bdr w:val="none" w:sz="0" w:space="0" w:color="auto" w:frame="1"/>
          <w:lang w:val="es-MX"/>
        </w:rPr>
        <w:t>w</w:t>
      </w:r>
    </w:p>
    <w:p w14:paraId="68B55BFC" w14:textId="61768DD6" w:rsidR="009A62D7" w:rsidRPr="00A92272" w:rsidRDefault="002873D6" w:rsidP="00AA5442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3215D272">
          <v:shape id="_x0000_i1179" type="#_x0000_t75" style="width:20.25pt;height:17.25pt" o:ole="">
            <v:imagedata r:id="rId6" o:title=""/>
          </v:shape>
          <w:control r:id="rId35" w:name="DefaultOcxName29" w:shapeid="_x0000_i1179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Ley de Registro de Votantes</w:t>
      </w:r>
    </w:p>
    <w:p w14:paraId="43ECFF89" w14:textId="36C51833" w:rsidR="009A62D7" w:rsidRPr="00A92272" w:rsidRDefault="002873D6" w:rsidP="003F4CDD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0A373908">
          <v:shape id="_x0000_i1182" type="#_x0000_t75" style="width:20.25pt;height:17.25pt" o:ole="">
            <v:imagedata r:id="rId6" o:title=""/>
          </v:shape>
          <w:control r:id="rId36" w:name="DefaultOcxName30" w:shapeid="_x0000_i1182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Acuerdo de Requisitos Voluntarios</w:t>
      </w:r>
    </w:p>
    <w:p w14:paraId="0E3999C0" w14:textId="1CDEE801" w:rsidR="009A62D7" w:rsidRPr="00A92272" w:rsidRDefault="002873D6" w:rsidP="00A46067">
      <w:pPr>
        <w:spacing w:after="0"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0393A4AD">
          <v:shape id="_x0000_i1185" type="#_x0000_t75" style="width:20.25pt;height:17.25pt" o:ole="">
            <v:imagedata r:id="rId6" o:title=""/>
          </v:shape>
          <w:control r:id="rId37" w:name="DefaultOcxName31" w:shapeid="_x0000_i1185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Acuerdo de Resolución Voluntaria</w:t>
      </w:r>
    </w:p>
    <w:p w14:paraId="42A2C983" w14:textId="3DE35050" w:rsidR="009A62D7" w:rsidRPr="00A92272" w:rsidRDefault="002873D6" w:rsidP="00CC1F10">
      <w:pPr>
        <w:spacing w:line="240" w:lineRule="auto"/>
        <w:rPr>
          <w:rFonts w:ascii="National2" w:eastAsia="Times New Roman" w:hAnsi="National2" w:cs="Arial"/>
          <w:color w:val="404040"/>
          <w:sz w:val="27"/>
          <w:szCs w:val="27"/>
          <w:lang w:val="es-MX"/>
        </w:rPr>
      </w:pPr>
      <w:r w:rsidRPr="002873D6">
        <w:rPr>
          <w:rFonts w:ascii="National2" w:eastAsia="Times New Roman" w:hAnsi="National2" w:cs="Arial"/>
          <w:color w:val="404040"/>
          <w:sz w:val="27"/>
          <w:szCs w:val="27"/>
        </w:rPr>
        <w:object w:dxaOrig="1440" w:dyaOrig="1440" w14:anchorId="5221403C">
          <v:shape id="_x0000_i1188" type="#_x0000_t75" style="width:20.25pt;height:17.25pt" o:ole="">
            <v:imagedata r:id="rId6" o:title=""/>
          </v:shape>
          <w:control r:id="rId38" w:name="DefaultOcxName32" w:shapeid="_x0000_i1188"/>
        </w:object>
      </w:r>
      <w:r w:rsidR="009A62D7" w:rsidRPr="00A92272">
        <w:rPr>
          <w:rFonts w:ascii="National2" w:eastAsia="Times New Roman" w:hAnsi="National2" w:cs="Times New Roman"/>
          <w:color w:val="404040"/>
          <w:sz w:val="27"/>
          <w:szCs w:val="27"/>
          <w:bdr w:val="none" w:sz="0" w:space="0" w:color="auto" w:frame="1"/>
          <w:lang w:val="es-MX"/>
        </w:rPr>
        <w:t>Ninguna de las anteriores</w:t>
      </w:r>
    </w:p>
    <w:p w14:paraId="72FE1A6A" w14:textId="7A1991E2" w:rsidR="002873D6" w:rsidRPr="00A92272" w:rsidRDefault="002873D6" w:rsidP="002873D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MX"/>
        </w:rPr>
      </w:pPr>
      <w:r w:rsidRPr="00A92272">
        <w:rPr>
          <w:rFonts w:ascii="Arial" w:eastAsia="Times New Roman" w:hAnsi="Arial" w:cs="Arial"/>
          <w:vanish/>
          <w:sz w:val="16"/>
          <w:szCs w:val="16"/>
          <w:lang w:val="es-MX"/>
        </w:rPr>
        <w:t>Bottom of Form</w:t>
      </w:r>
    </w:p>
    <w:p w14:paraId="66508C82" w14:textId="77777777" w:rsidR="00A65946" w:rsidRPr="00A92272" w:rsidRDefault="00A65946" w:rsidP="00A65946">
      <w:pPr>
        <w:rPr>
          <w:lang w:val="es-MX"/>
        </w:rPr>
      </w:pPr>
    </w:p>
    <w:p w14:paraId="3B2B3809" w14:textId="77777777" w:rsidR="00A65946" w:rsidRPr="00A92272" w:rsidRDefault="00A65946" w:rsidP="00A65946">
      <w:pPr>
        <w:rPr>
          <w:lang w:val="es-MX"/>
        </w:rPr>
      </w:pPr>
    </w:p>
    <w:p w14:paraId="3EDDB816" w14:textId="1B6A2C1E" w:rsidR="00A65946" w:rsidRPr="00A92272" w:rsidRDefault="00A65946" w:rsidP="00CE542F">
      <w:pPr>
        <w:rPr>
          <w:lang w:val="es-MX"/>
        </w:rPr>
      </w:pPr>
    </w:p>
    <w:p w14:paraId="532B295A" w14:textId="39DE5336" w:rsidR="00AD2377" w:rsidRPr="00A92272" w:rsidRDefault="00AD2377" w:rsidP="00CE542F">
      <w:pPr>
        <w:rPr>
          <w:lang w:val="es-MX"/>
        </w:rPr>
      </w:pPr>
    </w:p>
    <w:p w14:paraId="212B1F94" w14:textId="0E6725E5" w:rsidR="00AD2377" w:rsidRPr="00A92272" w:rsidRDefault="00AD2377" w:rsidP="00CE542F">
      <w:pPr>
        <w:rPr>
          <w:lang w:val="es-MX"/>
        </w:rPr>
      </w:pPr>
    </w:p>
    <w:p w14:paraId="26256D5A" w14:textId="04E0E127" w:rsidR="00AD2377" w:rsidRPr="00A92272" w:rsidRDefault="00AD2377" w:rsidP="00CE542F">
      <w:pPr>
        <w:rPr>
          <w:lang w:val="es-MX"/>
        </w:rPr>
      </w:pPr>
    </w:p>
    <w:p w14:paraId="422A4546" w14:textId="6AB0596E" w:rsidR="00AD2377" w:rsidRPr="00A92272" w:rsidRDefault="00AD2377" w:rsidP="00CE542F">
      <w:pPr>
        <w:rPr>
          <w:lang w:val="es-MX"/>
        </w:rPr>
      </w:pPr>
    </w:p>
    <w:p w14:paraId="0A63CA59" w14:textId="315675B3" w:rsidR="00AD2377" w:rsidRPr="00A92272" w:rsidRDefault="00AD2377" w:rsidP="00CE542F">
      <w:pPr>
        <w:rPr>
          <w:lang w:val="es-MX"/>
        </w:rPr>
      </w:pPr>
    </w:p>
    <w:p w14:paraId="5CEE24CC" w14:textId="37069EF8" w:rsidR="00AD2377" w:rsidRPr="00A92272" w:rsidRDefault="00AD2377" w:rsidP="00CE542F">
      <w:pPr>
        <w:rPr>
          <w:lang w:val="es-MX"/>
        </w:rPr>
      </w:pPr>
    </w:p>
    <w:p w14:paraId="140D6969" w14:textId="6191A866" w:rsidR="00AD2377" w:rsidRPr="00A92272" w:rsidRDefault="00AD2377" w:rsidP="00CE542F">
      <w:pPr>
        <w:rPr>
          <w:lang w:val="es-MX"/>
        </w:rPr>
      </w:pPr>
    </w:p>
    <w:p w14:paraId="2BF6474B" w14:textId="2219D3DA" w:rsidR="00AD2377" w:rsidRPr="00A92272" w:rsidRDefault="00AD2377" w:rsidP="00CE542F">
      <w:pPr>
        <w:rPr>
          <w:lang w:val="es-MX"/>
        </w:rPr>
      </w:pPr>
    </w:p>
    <w:p w14:paraId="53E1103C" w14:textId="7C38B6EB" w:rsidR="00AD2377" w:rsidRPr="00A92272" w:rsidRDefault="00AD2377" w:rsidP="00CE542F">
      <w:pPr>
        <w:rPr>
          <w:lang w:val="es-MX"/>
        </w:rPr>
      </w:pPr>
    </w:p>
    <w:p w14:paraId="26CE4F82" w14:textId="53CCE4B3" w:rsidR="00AD2377" w:rsidRPr="00A92272" w:rsidRDefault="00AD2377" w:rsidP="00CE542F">
      <w:pPr>
        <w:rPr>
          <w:lang w:val="es-MX"/>
        </w:rPr>
      </w:pPr>
    </w:p>
    <w:p w14:paraId="766E82E3" w14:textId="3530A7C6" w:rsidR="00AD2377" w:rsidRPr="00A92272" w:rsidRDefault="00AD2377" w:rsidP="00CE542F">
      <w:pPr>
        <w:rPr>
          <w:lang w:val="es-MX"/>
        </w:rPr>
      </w:pPr>
    </w:p>
    <w:p w14:paraId="26A124A2" w14:textId="0F071C31" w:rsidR="00E36234" w:rsidRPr="00A92272" w:rsidRDefault="00E36234" w:rsidP="00CE542F">
      <w:pPr>
        <w:rPr>
          <w:lang w:val="es-MX"/>
        </w:rPr>
      </w:pPr>
    </w:p>
    <w:p w14:paraId="1ED14644" w14:textId="5D815699" w:rsidR="00E36234" w:rsidRPr="00A92272" w:rsidRDefault="00E36234" w:rsidP="00CE542F">
      <w:pPr>
        <w:rPr>
          <w:lang w:val="es-MX"/>
        </w:rPr>
      </w:pPr>
    </w:p>
    <w:p w14:paraId="12979830" w14:textId="77777777" w:rsidR="009A62D7" w:rsidRPr="00A92272" w:rsidRDefault="009A62D7" w:rsidP="003C426B">
      <w:pPr>
        <w:rPr>
          <w:color w:val="202124"/>
          <w:shd w:val="clear" w:color="auto" w:fill="FFFFFF"/>
          <w:lang w:val="es-MX"/>
        </w:rPr>
      </w:pPr>
      <w:r w:rsidRPr="00A92272">
        <w:rPr>
          <w:color w:val="202124"/>
          <w:shd w:val="clear" w:color="auto" w:fill="FFFFFF"/>
          <w:lang w:val="es-MX"/>
        </w:rPr>
        <w:t xml:space="preserve">La discriminación es un acto adverso contra una persona basado en una o más de las clases protegidas.  </w:t>
      </w:r>
    </w:p>
    <w:p w14:paraId="51C6F461" w14:textId="0C02CA81" w:rsidR="009A62D7" w:rsidRPr="00A92272" w:rsidRDefault="009A62D7" w:rsidP="002B0C83">
      <w:pPr>
        <w:rPr>
          <w:color w:val="202124"/>
          <w:sz w:val="20"/>
          <w:szCs w:val="20"/>
          <w:shd w:val="clear" w:color="auto" w:fill="FFFFFF"/>
          <w:lang w:val="es-MX"/>
        </w:rPr>
      </w:pPr>
      <w:r w:rsidRPr="00A92272">
        <w:rPr>
          <w:color w:val="202124"/>
          <w:sz w:val="20"/>
          <w:szCs w:val="20"/>
          <w:shd w:val="clear" w:color="auto" w:fill="FFFFFF"/>
          <w:lang w:val="es-MX"/>
        </w:rPr>
        <w:t xml:space="preserve">10 </w:t>
      </w:r>
      <w:r w:rsidR="00A92272" w:rsidRPr="00A92272">
        <w:rPr>
          <w:color w:val="202124"/>
          <w:sz w:val="20"/>
          <w:szCs w:val="20"/>
          <w:shd w:val="clear" w:color="auto" w:fill="FFFFFF"/>
          <w:lang w:val="es-MX"/>
        </w:rPr>
        <w:t>puntos</w:t>
      </w:r>
    </w:p>
    <w:p w14:paraId="589A18FC" w14:textId="77777777" w:rsidR="009A62D7" w:rsidRPr="00A92272" w:rsidRDefault="009A62D7" w:rsidP="002B0C83">
      <w:pPr>
        <w:rPr>
          <w:color w:val="202124"/>
          <w:shd w:val="clear" w:color="auto" w:fill="FFFFFF"/>
          <w:lang w:val="es-MX"/>
        </w:rPr>
      </w:pPr>
      <w:r w:rsidRPr="00A92272">
        <w:rPr>
          <w:color w:val="202124"/>
          <w:highlight w:val="yellow"/>
          <w:shd w:val="clear" w:color="auto" w:fill="FFFFFF"/>
          <w:lang w:val="es-MX"/>
        </w:rPr>
        <w:t>Verdadero</w:t>
      </w:r>
    </w:p>
    <w:p w14:paraId="2ABD5D08" w14:textId="77777777" w:rsidR="009A62D7" w:rsidRPr="00A92272" w:rsidRDefault="009A62D7" w:rsidP="002B0C83">
      <w:pPr>
        <w:rPr>
          <w:color w:val="202124"/>
          <w:shd w:val="clear" w:color="auto" w:fill="FFFFFF"/>
          <w:lang w:val="es-MX"/>
        </w:rPr>
      </w:pPr>
      <w:r w:rsidRPr="00A92272">
        <w:rPr>
          <w:color w:val="202124"/>
          <w:shd w:val="clear" w:color="auto" w:fill="FFFFFF"/>
          <w:lang w:val="es-MX"/>
        </w:rPr>
        <w:t>Falso</w:t>
      </w:r>
    </w:p>
    <w:p w14:paraId="3DA6BB72" w14:textId="77777777" w:rsidR="009A62D7" w:rsidRPr="00A92272" w:rsidRDefault="009A62D7" w:rsidP="002B0C83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¿Cuáles son los tres elementos básicos de la notificación pública? (marque todo lo que corresponda)</w:t>
      </w:r>
    </w:p>
    <w:p w14:paraId="4071DF74" w14:textId="77777777" w:rsidR="009A62D7" w:rsidRPr="00A92272" w:rsidRDefault="009A62D7" w:rsidP="002B0C83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6B963337" w14:textId="77777777" w:rsidR="009A62D7" w:rsidRPr="00A92272" w:rsidRDefault="009A62D7" w:rsidP="002B0C8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Disponibilidad del programa</w:t>
      </w:r>
    </w:p>
    <w:p w14:paraId="7C37A928" w14:textId="77777777" w:rsidR="009A62D7" w:rsidRPr="00A92272" w:rsidRDefault="009A62D7" w:rsidP="002B0C8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Pautas del programa</w:t>
      </w:r>
    </w:p>
    <w:p w14:paraId="7E615E2F" w14:textId="77777777" w:rsidR="009A62D7" w:rsidRPr="00A92272" w:rsidRDefault="009A62D7" w:rsidP="002B0C8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Horario de atención de la agencia</w:t>
      </w:r>
    </w:p>
    <w:p w14:paraId="78673E9C" w14:textId="77777777" w:rsidR="009A62D7" w:rsidRPr="00A92272" w:rsidRDefault="009A62D7" w:rsidP="002B0C8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Información de la queja</w:t>
      </w:r>
    </w:p>
    <w:p w14:paraId="2BD9EB85" w14:textId="77777777" w:rsidR="009A62D7" w:rsidRPr="00A92272" w:rsidRDefault="009A62D7" w:rsidP="002B0C8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Declaración de no discriminación</w:t>
      </w:r>
    </w:p>
    <w:p w14:paraId="622D291A" w14:textId="77777777" w:rsidR="009A62D7" w:rsidRPr="00A92272" w:rsidRDefault="009A62D7" w:rsidP="002B0C83">
      <w:pPr>
        <w:rPr>
          <w:lang w:val="es-MX"/>
        </w:rPr>
      </w:pPr>
    </w:p>
    <w:p w14:paraId="377047D3" w14:textId="77777777" w:rsidR="00E36234" w:rsidRPr="00A92272" w:rsidRDefault="00E36234" w:rsidP="00E36234">
      <w:pPr>
        <w:rPr>
          <w:lang w:val="es-MX"/>
        </w:rPr>
      </w:pPr>
    </w:p>
    <w:p w14:paraId="2C054154" w14:textId="77777777" w:rsidR="009A62D7" w:rsidRPr="00A92272" w:rsidRDefault="009A62D7" w:rsidP="004A77C5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¿Cuáles son las clases protegidas?</w:t>
      </w:r>
    </w:p>
    <w:p w14:paraId="60A80DA7" w14:textId="77777777" w:rsidR="009A62D7" w:rsidRPr="00A92272" w:rsidRDefault="009A62D7" w:rsidP="004A77C5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2A20AD37" w14:textId="77777777" w:rsidR="009A62D7" w:rsidRPr="00A92272" w:rsidRDefault="009A62D7" w:rsidP="004A77C5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edad, color, origen nacional, raza, sexo</w:t>
      </w:r>
    </w:p>
    <w:p w14:paraId="42A1DFE3" w14:textId="77777777" w:rsidR="009A62D7" w:rsidRPr="00A92272" w:rsidRDefault="009A62D7" w:rsidP="004A77C5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raza, edad, color, sexo, origen nacional, discapacidad</w:t>
      </w:r>
    </w:p>
    <w:p w14:paraId="5716D730" w14:textId="77777777" w:rsidR="009A62D7" w:rsidRPr="00A92272" w:rsidRDefault="009A62D7" w:rsidP="004A77C5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edad, color, raza, religión, sexo</w:t>
      </w:r>
    </w:p>
    <w:p w14:paraId="224A3078" w14:textId="77777777" w:rsidR="009A62D7" w:rsidRPr="00A92272" w:rsidRDefault="009A62D7" w:rsidP="004A77C5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raza, religión, color, sexo, discapacidad, edad</w:t>
      </w:r>
    </w:p>
    <w:p w14:paraId="133231E1" w14:textId="77777777" w:rsidR="009A62D7" w:rsidRPr="00A92272" w:rsidRDefault="009A62D7" w:rsidP="004A77C5">
      <w:pPr>
        <w:rPr>
          <w:lang w:val="es-MX"/>
        </w:rPr>
      </w:pPr>
    </w:p>
    <w:p w14:paraId="3BEED1F2" w14:textId="77777777" w:rsidR="00E36234" w:rsidRPr="00A92272" w:rsidRDefault="00E36234" w:rsidP="00E36234">
      <w:pPr>
        <w:rPr>
          <w:lang w:val="es-MX"/>
        </w:rPr>
      </w:pPr>
    </w:p>
    <w:p w14:paraId="5A542E7D" w14:textId="77777777" w:rsidR="009A62D7" w:rsidRPr="00A92272" w:rsidRDefault="009A62D7" w:rsidP="00B21E13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Las pautas del programa, la información de quejas y la declaración de no discriminación son los elementos de la notificación pública.</w:t>
      </w:r>
    </w:p>
    <w:p w14:paraId="6A8850DE" w14:textId="77777777" w:rsidR="009A62D7" w:rsidRPr="00A92272" w:rsidRDefault="009A62D7" w:rsidP="00B21E13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0A933E3A" w14:textId="77777777" w:rsidR="009A62D7" w:rsidRPr="00A92272" w:rsidRDefault="009A62D7" w:rsidP="00B21E1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Verdadero</w:t>
      </w:r>
    </w:p>
    <w:p w14:paraId="4DC6E7EC" w14:textId="77777777" w:rsidR="009A62D7" w:rsidRPr="00A92272" w:rsidRDefault="009A62D7" w:rsidP="00B21E1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Falso</w:t>
      </w:r>
    </w:p>
    <w:p w14:paraId="62BC330E" w14:textId="77777777" w:rsidR="009A62D7" w:rsidRPr="00A92272" w:rsidRDefault="009A62D7" w:rsidP="00B21E13">
      <w:pPr>
        <w:rPr>
          <w:lang w:val="es-MX"/>
        </w:rPr>
      </w:pPr>
    </w:p>
    <w:p w14:paraId="68FF969F" w14:textId="77777777" w:rsidR="009A62D7" w:rsidRPr="00A92272" w:rsidRDefault="009A62D7" w:rsidP="00B21E13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¿Qué significa LEP?</w:t>
      </w:r>
    </w:p>
    <w:p w14:paraId="3042393D" w14:textId="77777777" w:rsidR="009A62D7" w:rsidRPr="00A92272" w:rsidRDefault="009A62D7" w:rsidP="00B21E13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779AAD14" w14:textId="77777777" w:rsidR="009A62D7" w:rsidRPr="00A92272" w:rsidRDefault="009A62D7" w:rsidP="00B21E1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Salta con mayor precisión</w:t>
      </w:r>
    </w:p>
    <w:p w14:paraId="03EEC2E5" w14:textId="77777777" w:rsidR="009A62D7" w:rsidRPr="00A92272" w:rsidRDefault="009A62D7" w:rsidP="00B21E1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Dominio limitado del inglés</w:t>
      </w:r>
    </w:p>
    <w:p w14:paraId="79B76A95" w14:textId="77777777" w:rsidR="009A62D7" w:rsidRPr="00A92272" w:rsidRDefault="009A62D7" w:rsidP="00B21E13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Programa de Inscripción Limitada</w:t>
      </w:r>
    </w:p>
    <w:p w14:paraId="0C80DA75" w14:textId="77777777" w:rsidR="009A62D7" w:rsidRPr="00A92272" w:rsidRDefault="009A62D7" w:rsidP="00B21E13">
      <w:pPr>
        <w:spacing w:after="0" w:line="240" w:lineRule="auto"/>
        <w:rPr>
          <w:rFonts w:ascii="Roboto" w:eastAsia="Times New Roman" w:hAnsi="Roboto" w:cs="Times New Roman"/>
          <w:color w:val="202124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Competencia en Educación Jurídica</w:t>
      </w:r>
    </w:p>
    <w:p w14:paraId="49611838" w14:textId="2CEB04CC" w:rsidR="00E36234" w:rsidRPr="00A92272" w:rsidRDefault="00E36234" w:rsidP="00E36234">
      <w:pPr>
        <w:spacing w:after="0" w:line="240" w:lineRule="auto"/>
        <w:rPr>
          <w:rFonts w:ascii="Roboto" w:eastAsia="Times New Roman" w:hAnsi="Roboto" w:cs="Times New Roman"/>
          <w:color w:val="202124"/>
          <w:lang w:val="es-MX"/>
        </w:rPr>
      </w:pPr>
    </w:p>
    <w:p w14:paraId="4F23C187" w14:textId="29C43375" w:rsidR="00E36234" w:rsidRPr="00A92272" w:rsidRDefault="00E36234" w:rsidP="00E36234">
      <w:pPr>
        <w:spacing w:after="0" w:line="240" w:lineRule="auto"/>
        <w:rPr>
          <w:rFonts w:ascii="Roboto" w:eastAsia="Times New Roman" w:hAnsi="Roboto" w:cs="Times New Roman"/>
          <w:color w:val="202124"/>
          <w:lang w:val="es-MX"/>
        </w:rPr>
      </w:pPr>
    </w:p>
    <w:p w14:paraId="66F6DA0E" w14:textId="27184106" w:rsidR="00E36234" w:rsidRPr="00A92272" w:rsidRDefault="00E36234" w:rsidP="00E36234">
      <w:pPr>
        <w:spacing w:after="0" w:line="240" w:lineRule="auto"/>
        <w:rPr>
          <w:rFonts w:ascii="Roboto" w:eastAsia="Times New Roman" w:hAnsi="Roboto" w:cs="Times New Roman"/>
          <w:color w:val="202124"/>
          <w:lang w:val="es-MX"/>
        </w:rPr>
      </w:pPr>
    </w:p>
    <w:p w14:paraId="68835945" w14:textId="1204A0F5" w:rsidR="00E36234" w:rsidRPr="00A92272" w:rsidRDefault="00E36234" w:rsidP="00E36234">
      <w:pPr>
        <w:spacing w:after="0" w:line="240" w:lineRule="auto"/>
        <w:rPr>
          <w:rFonts w:ascii="Roboto" w:eastAsia="Times New Roman" w:hAnsi="Roboto" w:cs="Times New Roman"/>
          <w:color w:val="202124"/>
          <w:lang w:val="es-MX"/>
        </w:rPr>
      </w:pPr>
    </w:p>
    <w:p w14:paraId="569F9844" w14:textId="77777777" w:rsidR="00E36234" w:rsidRPr="00A92272" w:rsidRDefault="00E36234" w:rsidP="00E36234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</w:p>
    <w:p w14:paraId="33EF6E4D" w14:textId="77777777" w:rsidR="00E36234" w:rsidRPr="00A92272" w:rsidRDefault="00E36234" w:rsidP="00E36234">
      <w:pPr>
        <w:rPr>
          <w:lang w:val="es-MX"/>
        </w:rPr>
      </w:pPr>
    </w:p>
    <w:p w14:paraId="0367589E" w14:textId="77777777" w:rsidR="00E36234" w:rsidRPr="00A92272" w:rsidRDefault="00E36234" w:rsidP="00E36234">
      <w:pPr>
        <w:rPr>
          <w:lang w:val="es-MX"/>
        </w:rPr>
      </w:pPr>
    </w:p>
    <w:p w14:paraId="22864093" w14:textId="77777777" w:rsidR="009A62D7" w:rsidRPr="00A92272" w:rsidRDefault="009A62D7" w:rsidP="00066C08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Los tres tipos de revisiones de cumplimiento son...</w:t>
      </w:r>
    </w:p>
    <w:p w14:paraId="136807C5" w14:textId="77777777" w:rsidR="009A62D7" w:rsidRPr="00A92272" w:rsidRDefault="009A62D7" w:rsidP="00066C08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18FEC52B" w14:textId="77777777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Preaprobación/Pre-Adjudicación, Rutina/Post-Adjudicación, Anual</w:t>
      </w:r>
    </w:p>
    <w:p w14:paraId="00DEC9BB" w14:textId="77777777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Preaprobación/Pre-Adjudicación, Rutina/Post-Adjudicación, Especial</w:t>
      </w:r>
    </w:p>
    <w:p w14:paraId="7DEDCCDE" w14:textId="74157798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Preaprobación/pre</w:t>
      </w:r>
      <w:r w:rsidR="00A92272">
        <w:rPr>
          <w:rFonts w:ascii="Roboto" w:eastAsia="Times New Roman" w:hAnsi="Roboto" w:cs="Times New Roman"/>
          <w:color w:val="202124"/>
          <w:lang w:val="es-MX"/>
        </w:rPr>
        <w:t>-A</w:t>
      </w:r>
      <w:r w:rsidRPr="00A92272">
        <w:rPr>
          <w:rFonts w:ascii="Roboto" w:eastAsia="Times New Roman" w:hAnsi="Roboto" w:cs="Times New Roman"/>
          <w:color w:val="202124"/>
          <w:lang w:val="es-MX"/>
        </w:rPr>
        <w:t>djudicación, anual, especial</w:t>
      </w:r>
    </w:p>
    <w:p w14:paraId="26D95ADC" w14:textId="77777777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Tierra, viento y fuego</w:t>
      </w:r>
    </w:p>
    <w:p w14:paraId="7B7F72D3" w14:textId="77777777" w:rsidR="009A62D7" w:rsidRPr="00A92272" w:rsidRDefault="009A62D7" w:rsidP="00066C08">
      <w:pPr>
        <w:rPr>
          <w:lang w:val="es-MX"/>
        </w:rPr>
      </w:pPr>
    </w:p>
    <w:p w14:paraId="6364FEBD" w14:textId="77777777" w:rsidR="009A62D7" w:rsidRPr="00A92272" w:rsidRDefault="009A62D7" w:rsidP="00066C08">
      <w:pPr>
        <w:rPr>
          <w:lang w:val="es-MX"/>
        </w:rPr>
      </w:pPr>
    </w:p>
    <w:p w14:paraId="348D7CB1" w14:textId="77777777" w:rsidR="009A62D7" w:rsidRPr="00A92272" w:rsidRDefault="009A62D7" w:rsidP="00066C08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"Tome medidas razonables para proporcionar...</w:t>
      </w:r>
    </w:p>
    <w:p w14:paraId="32F55896" w14:textId="77777777" w:rsidR="009A62D7" w:rsidRPr="00A92272" w:rsidRDefault="009A62D7" w:rsidP="00066C08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09543482" w14:textId="77777777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ganar billetes de lotería"</w:t>
      </w:r>
    </w:p>
    <w:p w14:paraId="7E6F13AC" w14:textId="77777777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acceso significativo"</w:t>
      </w:r>
    </w:p>
    <w:p w14:paraId="0652B363" w14:textId="77777777" w:rsidR="009A62D7" w:rsidRPr="00A92272" w:rsidRDefault="009A62D7" w:rsidP="00066C08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LEP"</w:t>
      </w:r>
    </w:p>
    <w:p w14:paraId="313F54E6" w14:textId="77777777" w:rsidR="00E36234" w:rsidRPr="00A92272" w:rsidRDefault="00E36234" w:rsidP="00E36234">
      <w:pPr>
        <w:rPr>
          <w:lang w:val="es-MX"/>
        </w:rPr>
      </w:pPr>
    </w:p>
    <w:p w14:paraId="65A8CEB9" w14:textId="77777777" w:rsidR="00E36234" w:rsidRPr="00A92272" w:rsidRDefault="00E36234" w:rsidP="00E36234">
      <w:pPr>
        <w:rPr>
          <w:lang w:val="es-MX"/>
        </w:rPr>
      </w:pPr>
    </w:p>
    <w:p w14:paraId="768C1A53" w14:textId="77777777" w:rsidR="009A62D7" w:rsidRPr="00A92272" w:rsidRDefault="009A62D7" w:rsidP="00C13210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¿Cuál de los siguientes requisitos de derechos civiles se utiliza para resolver un incumplimiento?</w:t>
      </w:r>
    </w:p>
    <w:p w14:paraId="77DAD637" w14:textId="77777777" w:rsidR="009A62D7" w:rsidRPr="00A92272" w:rsidRDefault="009A62D7" w:rsidP="00C13210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2158E3C2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Ley</w:t>
      </w:r>
    </w:p>
    <w:p w14:paraId="6A2652FB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Política</w:t>
      </w:r>
    </w:p>
    <w:p w14:paraId="5B4A484A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Directrices</w:t>
      </w:r>
    </w:p>
    <w:p w14:paraId="4BC4284E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Todo lo anterior</w:t>
      </w:r>
    </w:p>
    <w:p w14:paraId="3F4B27FB" w14:textId="77777777" w:rsidR="009A62D7" w:rsidRPr="00A92272" w:rsidRDefault="009A62D7" w:rsidP="00C13210">
      <w:pPr>
        <w:rPr>
          <w:lang w:val="es-MX"/>
        </w:rPr>
      </w:pPr>
    </w:p>
    <w:p w14:paraId="41499463" w14:textId="77777777" w:rsidR="009A62D7" w:rsidRPr="00A92272" w:rsidRDefault="009A62D7" w:rsidP="00C13210">
      <w:pPr>
        <w:rPr>
          <w:lang w:val="es-MX"/>
        </w:rPr>
      </w:pPr>
    </w:p>
    <w:p w14:paraId="3ECE6964" w14:textId="77777777" w:rsidR="009A62D7" w:rsidRPr="00A92272" w:rsidRDefault="009A62D7" w:rsidP="00C13210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Los clientes son...</w:t>
      </w:r>
    </w:p>
    <w:p w14:paraId="0FADE97D" w14:textId="77777777" w:rsidR="009A62D7" w:rsidRPr="00A92272" w:rsidRDefault="009A62D7" w:rsidP="00C13210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1DE310D1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Solicitantes</w:t>
      </w:r>
    </w:p>
    <w:p w14:paraId="2B08E271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Participantes</w:t>
      </w:r>
    </w:p>
    <w:p w14:paraId="0EE3CB97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El público</w:t>
      </w:r>
    </w:p>
    <w:p w14:paraId="54061EB8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Todo lo anterior</w:t>
      </w:r>
    </w:p>
    <w:p w14:paraId="09D561E6" w14:textId="77777777" w:rsidR="009A62D7" w:rsidRPr="00A92272" w:rsidRDefault="009A62D7" w:rsidP="00C13210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Ninguna de las anteriores</w:t>
      </w:r>
    </w:p>
    <w:p w14:paraId="5A195AFE" w14:textId="77777777" w:rsidR="009A62D7" w:rsidRPr="00A92272" w:rsidRDefault="009A62D7" w:rsidP="00C13210">
      <w:pPr>
        <w:rPr>
          <w:lang w:val="es-MX"/>
        </w:rPr>
      </w:pPr>
    </w:p>
    <w:p w14:paraId="3A6BB9B3" w14:textId="77777777" w:rsidR="009A62D7" w:rsidRPr="00A92272" w:rsidRDefault="009A62D7" w:rsidP="009A7734">
      <w:pPr>
        <w:spacing w:after="0"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/>
        </w:rPr>
      </w:pPr>
      <w:r w:rsidRPr="00A92272">
        <w:rPr>
          <w:rFonts w:ascii="Times New Roman" w:eastAsia="Times New Roman" w:hAnsi="Times New Roman" w:cs="Times New Roman"/>
          <w:color w:val="202124"/>
          <w:sz w:val="24"/>
          <w:szCs w:val="24"/>
          <w:lang w:val="es-MX"/>
        </w:rPr>
        <w:t>VRA significa ...</w:t>
      </w:r>
    </w:p>
    <w:p w14:paraId="51BFE6A9" w14:textId="77777777" w:rsidR="009A62D7" w:rsidRPr="00A92272" w:rsidRDefault="009A62D7" w:rsidP="009A7734">
      <w:pPr>
        <w:spacing w:line="390" w:lineRule="atLeast"/>
        <w:rPr>
          <w:rFonts w:ascii="Roboto" w:eastAsia="Times New Roman" w:hAnsi="Roboto" w:cs="Times New Roman"/>
          <w:color w:val="202124"/>
          <w:sz w:val="18"/>
          <w:szCs w:val="18"/>
          <w:lang w:val="es-MX"/>
        </w:rPr>
      </w:pPr>
      <w:r w:rsidRPr="00A92272">
        <w:rPr>
          <w:rFonts w:ascii="Roboto" w:eastAsia="Times New Roman" w:hAnsi="Roboto" w:cs="Times New Roman"/>
          <w:color w:val="202124"/>
          <w:sz w:val="18"/>
          <w:szCs w:val="18"/>
          <w:lang w:val="es-MX"/>
        </w:rPr>
        <w:t>10 puntos</w:t>
      </w:r>
    </w:p>
    <w:p w14:paraId="4A00CB0B" w14:textId="77777777" w:rsidR="009A62D7" w:rsidRPr="00A92272" w:rsidRDefault="009A62D7" w:rsidP="009A7734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Ley de Registro de Votantes</w:t>
      </w:r>
    </w:p>
    <w:p w14:paraId="1B7A432F" w14:textId="77777777" w:rsidR="009A62D7" w:rsidRPr="00A92272" w:rsidRDefault="009A62D7" w:rsidP="009A7734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Acuerdo de Requisitos Voluntarios</w:t>
      </w:r>
    </w:p>
    <w:p w14:paraId="3C7021EA" w14:textId="77777777" w:rsidR="009A62D7" w:rsidRPr="00A92272" w:rsidRDefault="009A62D7" w:rsidP="009A7734">
      <w:pPr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  <w:lang w:val="es-MX"/>
        </w:rPr>
      </w:pPr>
      <w:r w:rsidRPr="00A92272">
        <w:rPr>
          <w:rFonts w:ascii="Roboto" w:eastAsia="Times New Roman" w:hAnsi="Roboto" w:cs="Times New Roman"/>
          <w:color w:val="202124"/>
          <w:highlight w:val="yellow"/>
          <w:lang w:val="es-MX"/>
        </w:rPr>
        <w:t>Acuerdo de Resolución Voluntaria</w:t>
      </w:r>
    </w:p>
    <w:p w14:paraId="34D1DE8F" w14:textId="77777777" w:rsidR="009A62D7" w:rsidRPr="00A92272" w:rsidRDefault="009A62D7" w:rsidP="009A7734">
      <w:pPr>
        <w:spacing w:after="0" w:line="240" w:lineRule="auto"/>
        <w:rPr>
          <w:lang w:val="es-MX"/>
        </w:rPr>
      </w:pPr>
      <w:r w:rsidRPr="00A92272">
        <w:rPr>
          <w:rFonts w:ascii="Roboto" w:eastAsia="Times New Roman" w:hAnsi="Roboto" w:cs="Times New Roman"/>
          <w:color w:val="202124"/>
          <w:lang w:val="es-MX"/>
        </w:rPr>
        <w:t>Ninguna de las anteriores</w:t>
      </w:r>
    </w:p>
    <w:p w14:paraId="7253D18A" w14:textId="77777777" w:rsidR="009A62D7" w:rsidRPr="00A92272" w:rsidRDefault="009A62D7" w:rsidP="009A7734">
      <w:pPr>
        <w:rPr>
          <w:lang w:val="es-MX"/>
        </w:rPr>
      </w:pPr>
    </w:p>
    <w:p w14:paraId="04CACC4E" w14:textId="730C8547" w:rsidR="00AD2377" w:rsidRPr="00A92272" w:rsidRDefault="00AD2377" w:rsidP="00CE542F">
      <w:pPr>
        <w:rPr>
          <w:lang w:val="es-MX"/>
        </w:rPr>
      </w:pPr>
    </w:p>
    <w:sectPr w:rsidR="00AD2377" w:rsidRPr="00A92272" w:rsidSect="00BF2A42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Mateo">
    <w:altName w:val="Cambria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FA"/>
    <w:rsid w:val="00167A62"/>
    <w:rsid w:val="002873D6"/>
    <w:rsid w:val="002963FA"/>
    <w:rsid w:val="00307F4A"/>
    <w:rsid w:val="003827F1"/>
    <w:rsid w:val="006B0CBA"/>
    <w:rsid w:val="00805DA7"/>
    <w:rsid w:val="00812DA0"/>
    <w:rsid w:val="009A62D7"/>
    <w:rsid w:val="009E369E"/>
    <w:rsid w:val="00A65946"/>
    <w:rsid w:val="00A92272"/>
    <w:rsid w:val="00AA3FF0"/>
    <w:rsid w:val="00AD2377"/>
    <w:rsid w:val="00BF2A42"/>
    <w:rsid w:val="00CE542F"/>
    <w:rsid w:val="00CF15ED"/>
    <w:rsid w:val="00CF5275"/>
    <w:rsid w:val="00DB78CE"/>
    <w:rsid w:val="00E36234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0C29620E"/>
  <w15:chartTrackingRefBased/>
  <w15:docId w15:val="{02BF9217-EE70-49D3-B238-C952B662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62D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62D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62D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62D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90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559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1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80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520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3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65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88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3642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58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10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30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80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32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864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26671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34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7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64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4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1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7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797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5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69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8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273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24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3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1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1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2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97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3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1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3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530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98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5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73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328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59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3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9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7384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20810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47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6809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2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1259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37056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2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907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394216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3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57445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8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3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206535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614319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289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</w:div>
                      </w:divsChild>
                    </w:div>
                    <w:div w:id="18531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99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78456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40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3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49771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6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1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168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58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88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9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97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3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9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776639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8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96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91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8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5345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85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438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69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68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96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68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689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8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81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912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4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8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9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298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40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9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22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4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547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4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23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7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8583547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6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6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5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50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7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240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7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10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38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8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8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0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72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9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4855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2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16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2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003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0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1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3100135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8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73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324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6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69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5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125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7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890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2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932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</w:div>
                      </w:divsChild>
                    </w:div>
                    <w:div w:id="11602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293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155533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5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2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3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527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5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354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51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21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680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86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1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5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75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5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95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8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7354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66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91020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4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9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5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063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2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12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4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3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23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017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44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30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35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12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018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16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600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411491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5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8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0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5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956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49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73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161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4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080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2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0066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</w:div>
                      </w:divsChild>
                    </w:div>
                    <w:div w:id="4984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2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8823957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3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54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5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9077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494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3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5357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57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8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158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8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7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29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35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86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868528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26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5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8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8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420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48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13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2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0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36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8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1614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2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6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2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398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74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1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60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87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873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1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4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1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86464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1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92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6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837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8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1904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9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65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0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69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66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12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7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874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1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57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46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4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0502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1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03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6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149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857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3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23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314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4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70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5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01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9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43285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15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615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8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508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1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03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1990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14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6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7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33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36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6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5397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01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61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415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4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2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9257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22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59506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3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6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829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37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79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3296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3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5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9555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4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25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2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3042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1345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89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6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0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fontTable" Target="fontTable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8" Type="http://schemas.openxmlformats.org/officeDocument/2006/relationships/control" Target="activeX/activeX3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Hawthorne</dc:creator>
  <cp:keywords/>
  <dc:description/>
  <cp:lastModifiedBy>Shannon Avila</cp:lastModifiedBy>
  <cp:revision>4</cp:revision>
  <cp:lastPrinted>2023-01-03T20:11:00Z</cp:lastPrinted>
  <dcterms:created xsi:type="dcterms:W3CDTF">2023-12-14T17:37:00Z</dcterms:created>
  <dcterms:modified xsi:type="dcterms:W3CDTF">2023-12-21T14:35:00Z</dcterms:modified>
</cp:coreProperties>
</file>